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E" w:rsidRDefault="00AF50BC" w:rsidP="00AF50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50BC">
        <w:rPr>
          <w:b/>
          <w:sz w:val="28"/>
          <w:szCs w:val="28"/>
        </w:rPr>
        <w:t>Аннотация к рабочей программе по географии 10 класс.</w:t>
      </w:r>
    </w:p>
    <w:p w:rsidR="00AF50BC" w:rsidRDefault="00AF50BC" w:rsidP="00AF50B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F50BC" w:rsidRDefault="00AF50BC" w:rsidP="00AF50BC">
      <w:pPr>
        <w:ind w:left="-360"/>
        <w:rPr>
          <w:b/>
        </w:rPr>
      </w:pPr>
    </w:p>
    <w:p w:rsidR="00AF50BC" w:rsidRDefault="00AF50BC" w:rsidP="00AF50BC">
      <w:pPr>
        <w:jc w:val="both"/>
      </w:pPr>
      <w:r>
        <w:t xml:space="preserve">    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AF50BC" w:rsidRDefault="00AF50BC" w:rsidP="00AF50BC">
      <w:pPr>
        <w:jc w:val="both"/>
      </w:pPr>
    </w:p>
    <w:p w:rsidR="00AF50BC" w:rsidRDefault="00AF50BC" w:rsidP="00AF50BC">
      <w:pPr>
        <w:jc w:val="both"/>
      </w:pPr>
      <w:r>
        <w:t xml:space="preserve">1.1 </w:t>
      </w:r>
      <w:r>
        <w:rPr>
          <w:b/>
        </w:rPr>
        <w:t>Цель программы</w:t>
      </w:r>
      <w:r>
        <w:t xml:space="preserve"> сохранение единого образовательного пространства, предоставление широких возможностей для реализации различных подходов к построению учебного курса.</w:t>
      </w:r>
    </w:p>
    <w:p w:rsidR="00AF50BC" w:rsidRDefault="00AF50BC" w:rsidP="00AF50BC">
      <w:pPr>
        <w:jc w:val="both"/>
      </w:pPr>
      <w:r>
        <w:rPr>
          <w:b/>
        </w:rPr>
        <w:t>Одна из основных задач</w:t>
      </w:r>
      <w:r>
        <w:t xml:space="preserve"> – организация работы по овладению учащимися прочными и осознанными знаниями. </w:t>
      </w:r>
      <w:r>
        <w:rPr>
          <w:b/>
        </w:rPr>
        <w:t>Программа построена</w:t>
      </w:r>
      <w: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>
        <w:rPr>
          <w:b/>
        </w:rPr>
        <w:t>целостный документ</w:t>
      </w:r>
      <w:r>
        <w:t>, включающий разделы: пояснительная записка, основное содержание, учебно-тематический план, требования к уровню подготовки обучающихся, литература и средства обучения, приложение (календарно-тематическое планирование).</w:t>
      </w:r>
    </w:p>
    <w:p w:rsidR="00AF50BC" w:rsidRPr="00FD4590" w:rsidRDefault="00AF50BC" w:rsidP="00AF50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цели образования с учетом специфики учебного предмета</w:t>
      </w:r>
    </w:p>
    <w:p w:rsidR="00AF50BC" w:rsidRPr="00FD4590" w:rsidRDefault="00AF50BC" w:rsidP="00AF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D4590">
        <w:rPr>
          <w:rFonts w:ascii="Times New Roman" w:eastAsia="Times New Roman" w:hAnsi="Times New Roman" w:cs="Times New Roman"/>
          <w:bCs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взаимодействия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процессов.</w:t>
      </w:r>
    </w:p>
    <w:p w:rsidR="00AF50BC" w:rsidRPr="00FD4590" w:rsidRDefault="00AF50BC" w:rsidP="00AF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  <w:r w:rsidRPr="00FD4590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D4590">
        <w:rPr>
          <w:rFonts w:ascii="Times New Roman" w:eastAsia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FD459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процессов и явлений;</w:t>
      </w:r>
    </w:p>
    <w:p w:rsidR="00AF50BC" w:rsidRPr="00FD4590" w:rsidRDefault="00AF50BC" w:rsidP="00AF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D4590">
        <w:rPr>
          <w:rFonts w:ascii="Times New Roman" w:eastAsia="Times New Roman" w:hAnsi="Times New Roman" w:cs="Times New Roman"/>
          <w:bCs/>
          <w:sz w:val="24"/>
          <w:szCs w:val="24"/>
        </w:rPr>
        <w:t>развитие познавательных интересов</w:t>
      </w:r>
      <w:r w:rsidRPr="00FD459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D459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стран.</w:t>
      </w:r>
    </w:p>
    <w:p w:rsidR="00AF50BC" w:rsidRPr="00FD4590" w:rsidRDefault="00AF50BC" w:rsidP="00AF50BC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Курс по географии на базовом уровне ориентируется, прежде всего, на формирование общей культуры </w:t>
      </w:r>
      <w:r w:rsidRPr="00FD4590">
        <w:rPr>
          <w:rFonts w:ascii="Times New Roman" w:eastAsia="Times New Roman" w:hAnsi="Times New Roman" w:cs="Times New Roman"/>
          <w:sz w:val="24"/>
          <w:szCs w:val="24"/>
        </w:rPr>
        <w:t>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AF50BC" w:rsidRPr="00FD4590" w:rsidRDefault="00AF50BC" w:rsidP="00AF50BC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FD4590">
        <w:rPr>
          <w:rFonts w:ascii="Times New Roman" w:hAnsi="Times New Roman" w:cs="Times New Roman"/>
          <w:sz w:val="24"/>
          <w:szCs w:val="24"/>
        </w:rPr>
        <w:t xml:space="preserve">- </w:t>
      </w:r>
      <w:r w:rsidRPr="00FD4590">
        <w:rPr>
          <w:rFonts w:ascii="Times New Roman" w:eastAsia="Times New Roman" w:hAnsi="Times New Roman" w:cs="Times New Roman"/>
          <w:sz w:val="24"/>
          <w:szCs w:val="24"/>
        </w:rPr>
        <w:t>По содержанию предлагаемый базовый курс географии сочетает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себе элементы общей географии</w:t>
      </w:r>
      <w:r w:rsidRPr="00FD4590">
        <w:rPr>
          <w:rFonts w:ascii="Times New Roman" w:eastAsia="Times New Roman" w:hAnsi="Times New Roman" w:cs="Times New Roman"/>
          <w:sz w:val="24"/>
          <w:szCs w:val="24"/>
        </w:rPr>
        <w:t>,_ комплексного географического страноведения.</w:t>
      </w:r>
    </w:p>
    <w:p w:rsidR="00AF50BC" w:rsidRPr="00FD4590" w:rsidRDefault="00AF50BC" w:rsidP="00AF50BC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AF50BC" w:rsidRDefault="00AF50BC" w:rsidP="00AF50BC">
      <w:pPr>
        <w:shd w:val="clear" w:color="auto" w:fill="FFFFFF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590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</w:t>
      </w:r>
      <w:r>
        <w:rPr>
          <w:rFonts w:ascii="Times New Roman" w:eastAsia="Times New Roman" w:hAnsi="Times New Roman" w:cs="Times New Roman"/>
          <w:sz w:val="24"/>
          <w:szCs w:val="24"/>
        </w:rPr>
        <w:t>месте России в этом мире,</w:t>
      </w:r>
    </w:p>
    <w:p w:rsidR="00AF50BC" w:rsidRDefault="00AF50BC" w:rsidP="00AF50BC">
      <w:pPr>
        <w:jc w:val="both"/>
        <w:rPr>
          <w:color w:val="0000FF"/>
        </w:rPr>
      </w:pPr>
    </w:p>
    <w:p w:rsidR="00AF50BC" w:rsidRDefault="00AF50BC" w:rsidP="00AF50BC">
      <w:pPr>
        <w:jc w:val="both"/>
        <w:rPr>
          <w:color w:val="0000FF"/>
        </w:rPr>
      </w:pPr>
    </w:p>
    <w:p w:rsidR="00AF50BC" w:rsidRDefault="00AF50BC" w:rsidP="00AF50BC">
      <w:pPr>
        <w:jc w:val="both"/>
        <w:rPr>
          <w:b/>
        </w:rPr>
      </w:pPr>
    </w:p>
    <w:p w:rsidR="00AF50BC" w:rsidRDefault="00AF50BC" w:rsidP="00AF50BC">
      <w:pPr>
        <w:jc w:val="both"/>
      </w:pPr>
      <w:r>
        <w:rPr>
          <w:b/>
        </w:rPr>
        <w:t xml:space="preserve"> 1.2. Нормативно-правовые документы, на основании которых составлена программа</w:t>
      </w:r>
      <w:r>
        <w:t>.</w:t>
      </w:r>
    </w:p>
    <w:p w:rsidR="00AF50BC" w:rsidRDefault="00AF50BC" w:rsidP="00AF50BC">
      <w:pPr>
        <w:jc w:val="both"/>
      </w:pPr>
      <w:r>
        <w:rPr>
          <w:b/>
        </w:rPr>
        <w:t>Статус документа</w:t>
      </w:r>
    </w:p>
    <w:p w:rsidR="00AF50BC" w:rsidRDefault="00AF50BC" w:rsidP="00AF50BC">
      <w:pPr>
        <w:ind w:firstLine="720"/>
        <w:jc w:val="both"/>
      </w:pPr>
      <w:r>
        <w:t>Данная рабочая программа составлена на основании:</w:t>
      </w:r>
    </w:p>
    <w:p w:rsidR="00AF50BC" w:rsidRPr="0040496D" w:rsidRDefault="00AF50BC" w:rsidP="00AF50BC">
      <w:pPr>
        <w:pStyle w:val="Style8"/>
        <w:widowControl/>
        <w:numPr>
          <w:ilvl w:val="0"/>
          <w:numId w:val="7"/>
        </w:numPr>
        <w:spacing w:before="19"/>
        <w:rPr>
          <w:color w:val="0D0D0D" w:themeColor="text1" w:themeTint="F2"/>
        </w:rPr>
      </w:pPr>
      <w:r w:rsidRPr="0040496D">
        <w:rPr>
          <w:color w:val="0D0D0D" w:themeColor="text1" w:themeTint="F2"/>
        </w:rPr>
        <w:lastRenderedPageBreak/>
        <w:t xml:space="preserve">Приказ </w:t>
      </w:r>
      <w:proofErr w:type="spellStart"/>
      <w:r w:rsidRPr="0040496D">
        <w:rPr>
          <w:color w:val="0D0D0D" w:themeColor="text1" w:themeTint="F2"/>
        </w:rPr>
        <w:t>Минобрнауки</w:t>
      </w:r>
      <w:proofErr w:type="spellEnd"/>
      <w:r w:rsidRPr="0040496D">
        <w:rPr>
          <w:color w:val="0D0D0D" w:themeColor="text1" w:themeTint="F2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AF50BC" w:rsidRPr="0040496D" w:rsidRDefault="00AF50BC" w:rsidP="00AF50BC">
      <w:pPr>
        <w:pStyle w:val="Style8"/>
        <w:widowControl/>
        <w:spacing w:before="19"/>
        <w:rPr>
          <w:color w:val="0D0D0D" w:themeColor="text1" w:themeTint="F2"/>
        </w:rPr>
      </w:pPr>
    </w:p>
    <w:p w:rsidR="00AF50BC" w:rsidRPr="0040496D" w:rsidRDefault="00AF50BC" w:rsidP="00AF50BC">
      <w:pPr>
        <w:pStyle w:val="Style8"/>
        <w:widowControl/>
        <w:numPr>
          <w:ilvl w:val="0"/>
          <w:numId w:val="7"/>
        </w:numPr>
        <w:spacing w:before="19"/>
        <w:rPr>
          <w:color w:val="0D0D0D" w:themeColor="text1" w:themeTint="F2"/>
        </w:rPr>
      </w:pPr>
      <w:r w:rsidRPr="0040496D">
        <w:rPr>
          <w:color w:val="0D0D0D" w:themeColor="text1" w:themeTint="F2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AF50BC" w:rsidRPr="0040496D" w:rsidRDefault="00AF50BC" w:rsidP="00AF50BC">
      <w:pPr>
        <w:pStyle w:val="Style8"/>
        <w:widowControl/>
        <w:numPr>
          <w:ilvl w:val="0"/>
          <w:numId w:val="7"/>
        </w:numPr>
        <w:spacing w:before="19"/>
        <w:rPr>
          <w:bCs/>
          <w:color w:val="0D0D0D" w:themeColor="text1" w:themeTint="F2"/>
        </w:rPr>
      </w:pPr>
      <w:r w:rsidRPr="0040496D">
        <w:rPr>
          <w:color w:val="0D0D0D" w:themeColor="text1" w:themeTint="F2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AF50BC" w:rsidRPr="0040496D" w:rsidRDefault="00AF50BC" w:rsidP="00AF50BC">
      <w:pPr>
        <w:pStyle w:val="Style8"/>
        <w:widowControl/>
        <w:numPr>
          <w:ilvl w:val="0"/>
          <w:numId w:val="7"/>
        </w:numPr>
        <w:spacing w:before="19"/>
        <w:rPr>
          <w:color w:val="0D0D0D" w:themeColor="text1" w:themeTint="F2"/>
        </w:rPr>
      </w:pPr>
      <w:r w:rsidRPr="0040496D">
        <w:rPr>
          <w:bCs/>
          <w:color w:val="0D0D0D" w:themeColor="text1" w:themeTint="F2"/>
        </w:rPr>
        <w:t>-</w:t>
      </w:r>
      <w:r w:rsidRPr="0040496D">
        <w:rPr>
          <w:color w:val="0D0D0D" w:themeColor="text1" w:themeTint="F2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AF50BC" w:rsidRPr="0040496D" w:rsidRDefault="00AF50BC" w:rsidP="00AF50BC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color w:val="0D0D0D" w:themeColor="text1" w:themeTint="F2"/>
        </w:rPr>
      </w:pPr>
      <w:r w:rsidRPr="0040496D">
        <w:rPr>
          <w:color w:val="0D0D0D" w:themeColor="text1" w:themeTint="F2"/>
        </w:rPr>
        <w:t xml:space="preserve">- Порядка организации и осуществления </w:t>
      </w:r>
      <w:proofErr w:type="spellStart"/>
      <w:r w:rsidRPr="0040496D">
        <w:rPr>
          <w:color w:val="0D0D0D" w:themeColor="text1" w:themeTint="F2"/>
        </w:rPr>
        <w:t>образовательнои</w:t>
      </w:r>
      <w:proofErr w:type="spellEnd"/>
      <w:r w:rsidRPr="0040496D">
        <w:rPr>
          <w:color w:val="0D0D0D" w:themeColor="text1" w:themeTint="F2"/>
        </w:rPr>
        <w:t xml:space="preserve">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proofErr w:type="spellStart"/>
      <w:r w:rsidRPr="0040496D">
        <w:rPr>
          <w:color w:val="0D0D0D" w:themeColor="text1" w:themeTint="F2"/>
        </w:rPr>
        <w:t>No</w:t>
      </w:r>
      <w:proofErr w:type="spellEnd"/>
      <w:r w:rsidRPr="0040496D">
        <w:rPr>
          <w:color w:val="0D0D0D" w:themeColor="text1" w:themeTint="F2"/>
        </w:rPr>
        <w:t xml:space="preserve"> 115; </w:t>
      </w:r>
    </w:p>
    <w:p w:rsidR="00AF50BC" w:rsidRPr="0040496D" w:rsidRDefault="00AF50BC" w:rsidP="00AF50B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496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- Санитарные правила и нормы СанПиН 1.2.3685-21</w:t>
      </w:r>
      <w:r w:rsidRPr="004049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«Гигиенические нормативы </w:t>
      </w:r>
      <w:r w:rsidRPr="004049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AF50BC" w:rsidRDefault="00AF50BC" w:rsidP="00AF50BC">
      <w:pPr>
        <w:pStyle w:val="a6"/>
        <w:numPr>
          <w:ilvl w:val="0"/>
          <w:numId w:val="7"/>
        </w:numPr>
      </w:pPr>
      <w: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28.12.2018 </w:t>
      </w:r>
      <w:proofErr w:type="spellStart"/>
      <w:r>
        <w:t>No</w:t>
      </w:r>
      <w:proofErr w:type="spellEnd"/>
      <w:r>
        <w:t xml:space="preserve"> 345; </w:t>
      </w:r>
    </w:p>
    <w:p w:rsidR="00AF50BC" w:rsidRDefault="00AF50BC" w:rsidP="00AF50BC">
      <w:pPr>
        <w:ind w:firstLine="720"/>
        <w:jc w:val="both"/>
      </w:pPr>
    </w:p>
    <w:p w:rsidR="00AF50BC" w:rsidRDefault="00AF50BC" w:rsidP="00AF50BC">
      <w:pPr>
        <w:jc w:val="both"/>
      </w:pPr>
      <w:r>
        <w:rPr>
          <w:b/>
        </w:rPr>
        <w:t>1.3. Сведения о программе.</w:t>
      </w:r>
    </w:p>
    <w:p w:rsidR="00AF50BC" w:rsidRDefault="00AF50BC" w:rsidP="00AF50BC">
      <w:pPr>
        <w:jc w:val="both"/>
        <w:rPr>
          <w:b/>
        </w:rPr>
      </w:pPr>
      <w:r>
        <w:t xml:space="preserve">     Данная рабочая программа по географии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AF50BC" w:rsidRDefault="00AF50BC" w:rsidP="00AF50BC">
      <w:pPr>
        <w:tabs>
          <w:tab w:val="left" w:pos="540"/>
        </w:tabs>
        <w:jc w:val="both"/>
      </w:pPr>
      <w:r>
        <w:rPr>
          <w:b/>
        </w:rPr>
        <w:t xml:space="preserve">     1.4. Обоснование выбора программы.</w:t>
      </w:r>
    </w:p>
    <w:p w:rsidR="00AF50BC" w:rsidRDefault="00AF50BC" w:rsidP="00AF50BC">
      <w:pPr>
        <w:jc w:val="both"/>
      </w:pPr>
      <w:r>
        <w:t xml:space="preserve">     Причиной выбора этой программы послужило следующее:</w:t>
      </w:r>
    </w:p>
    <w:p w:rsidR="00AF50BC" w:rsidRDefault="00AF50BC" w:rsidP="00AF50BC">
      <w:pPr>
        <w:ind w:left="360"/>
        <w:jc w:val="both"/>
        <w:rPr>
          <w:b/>
        </w:rPr>
      </w:pPr>
      <w:r>
        <w:t xml:space="preserve">     В полном объеме представлены все структурные элементы программы с учетом особенностей образовательного учреждения и способностей, обучающихся 10-11 классах.</w:t>
      </w:r>
    </w:p>
    <w:p w:rsidR="00AF50BC" w:rsidRDefault="00AF50BC" w:rsidP="00AF50BC">
      <w:pPr>
        <w:tabs>
          <w:tab w:val="left" w:pos="1080"/>
        </w:tabs>
        <w:jc w:val="both"/>
      </w:pPr>
      <w:r>
        <w:rPr>
          <w:b/>
        </w:rPr>
        <w:t xml:space="preserve">     1.5. Информация о внесенных изменениях.</w:t>
      </w:r>
    </w:p>
    <w:p w:rsidR="00AF50BC" w:rsidRDefault="00AF50BC" w:rsidP="00AF50BC">
      <w:pPr>
        <w:jc w:val="both"/>
        <w:rPr>
          <w:b/>
        </w:rPr>
      </w:pPr>
      <w:r>
        <w:t xml:space="preserve">     В авторскую программу существенных изменений внесено не будет. </w:t>
      </w:r>
    </w:p>
    <w:p w:rsidR="00AF50BC" w:rsidRDefault="00AF50BC" w:rsidP="00AF50BC">
      <w:pPr>
        <w:jc w:val="both"/>
      </w:pPr>
      <w:r>
        <w:rPr>
          <w:b/>
        </w:rPr>
        <w:t xml:space="preserve">     1.6. Определение места и роли предмета в овладении требований к уровню подготовки обучающихся.</w:t>
      </w:r>
    </w:p>
    <w:p w:rsidR="00AF50BC" w:rsidRDefault="00AF50BC" w:rsidP="00AF50BC">
      <w:pPr>
        <w:jc w:val="both"/>
      </w:pPr>
      <w:r>
        <w:t xml:space="preserve">     Данный учебный курс по географии в полном объеме соответствует федеральным государственным образовательным стандартам    </w:t>
      </w:r>
    </w:p>
    <w:p w:rsidR="00AF50BC" w:rsidRDefault="00AF50BC" w:rsidP="00AF50BC">
      <w:pPr>
        <w:jc w:val="both"/>
      </w:pPr>
      <w:r>
        <w:rPr>
          <w:b/>
        </w:rPr>
        <w:t>1.7. Информация о количестве учебных часов.</w:t>
      </w:r>
    </w:p>
    <w:p w:rsidR="00AF50BC" w:rsidRDefault="00AF50BC" w:rsidP="00AF50BC">
      <w:pPr>
        <w:jc w:val="both"/>
      </w:pPr>
      <w:r>
        <w:lastRenderedPageBreak/>
        <w:t xml:space="preserve">     В соответствии с учебным планом, а также годовым календарным учебным графиком рабочая программа рассчитана на 1 учебный час в неделю (34 часа в год).</w:t>
      </w:r>
    </w:p>
    <w:p w:rsidR="00AF50BC" w:rsidRDefault="00AF50BC" w:rsidP="00AF50BC">
      <w:pPr>
        <w:jc w:val="both"/>
      </w:pPr>
      <w:r>
        <w:rPr>
          <w:b/>
        </w:rPr>
        <w:t>1.8. Формы организации образовательного процесса.</w:t>
      </w:r>
    </w:p>
    <w:p w:rsidR="00AF50BC" w:rsidRDefault="00AF50BC" w:rsidP="00AF50BC">
      <w:pPr>
        <w:widowControl w:val="0"/>
        <w:numPr>
          <w:ilvl w:val="0"/>
          <w:numId w:val="3"/>
        </w:numPr>
        <w:suppressAutoHyphens/>
        <w:spacing w:after="0" w:line="100" w:lineRule="atLeast"/>
        <w:ind w:left="720"/>
        <w:jc w:val="both"/>
        <w:rPr>
          <w:rFonts w:eastAsia="Arial Unicode MS" w:cs="Arial Unicode MS"/>
          <w:kern w:val="2"/>
          <w:sz w:val="24"/>
          <w:szCs w:val="24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основная форма — урок</w:t>
      </w:r>
    </w:p>
    <w:p w:rsidR="00AF50BC" w:rsidRDefault="00AF50BC" w:rsidP="00AF50BC">
      <w:pPr>
        <w:widowControl w:val="0"/>
        <w:numPr>
          <w:ilvl w:val="0"/>
          <w:numId w:val="3"/>
        </w:numPr>
        <w:suppressAutoHyphens/>
        <w:spacing w:after="0" w:line="100" w:lineRule="atLeast"/>
        <w:ind w:left="720"/>
        <w:jc w:val="both"/>
        <w:rPr>
          <w:rFonts w:eastAsia="Arial Unicode MS" w:cs="Arial Unicode MS"/>
          <w:kern w:val="2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экскурсии</w:t>
      </w:r>
    </w:p>
    <w:p w:rsidR="00AF50BC" w:rsidRDefault="00AF50BC" w:rsidP="00AF50BC">
      <w:pPr>
        <w:widowControl w:val="0"/>
        <w:numPr>
          <w:ilvl w:val="0"/>
          <w:numId w:val="3"/>
        </w:numPr>
        <w:suppressAutoHyphens/>
        <w:spacing w:after="0" w:line="100" w:lineRule="atLeast"/>
        <w:ind w:left="720"/>
        <w:jc w:val="both"/>
        <w:rPr>
          <w:rFonts w:eastAsia="Arial Unicode MS" w:cs="Arial Unicode MS"/>
          <w:kern w:val="2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проектная деятельность</w:t>
      </w:r>
    </w:p>
    <w:p w:rsidR="00AF50BC" w:rsidRDefault="00AF50BC" w:rsidP="00AF50BC">
      <w:pPr>
        <w:widowControl w:val="0"/>
        <w:numPr>
          <w:ilvl w:val="0"/>
          <w:numId w:val="3"/>
        </w:numPr>
        <w:suppressAutoHyphens/>
        <w:spacing w:after="0" w:line="100" w:lineRule="atLeast"/>
        <w:ind w:left="720"/>
        <w:jc w:val="both"/>
        <w:rPr>
          <w:rFonts w:eastAsia="Arial Unicode MS" w:cs="Arial Unicode MS"/>
          <w:kern w:val="2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</w:t>
      </w:r>
      <w:r>
        <w:rPr>
          <w:rFonts w:eastAsia="Arial Unicode MS" w:cs="Arial Unicode MS"/>
          <w:b/>
          <w:kern w:val="2"/>
          <w:lang w:eastAsia="hi-IN" w:bidi="hi-IN"/>
        </w:rPr>
        <w:t>»</w:t>
      </w:r>
    </w:p>
    <w:p w:rsidR="00AF50BC" w:rsidRDefault="00AF50BC" w:rsidP="00AF50BC">
      <w:pPr>
        <w:jc w:val="both"/>
        <w:rPr>
          <w:rFonts w:eastAsia="Times New Roman" w:cs="Times New Roman"/>
          <w:lang w:eastAsia="ar-SA"/>
        </w:rPr>
      </w:pPr>
      <w:r>
        <w:rPr>
          <w:b/>
        </w:rPr>
        <w:t>1.9. Технологии обучения.</w:t>
      </w:r>
    </w:p>
    <w:p w:rsidR="00AF50BC" w:rsidRDefault="00AF50BC" w:rsidP="00AF50BC">
      <w:pPr>
        <w:jc w:val="both"/>
        <w:rPr>
          <w:b/>
        </w:rPr>
      </w:pPr>
      <w:r>
        <w:t xml:space="preserve">    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>
        <w:rPr>
          <w:i/>
        </w:rPr>
        <w:t>технология проблемно-диалогического обучения</w:t>
      </w:r>
      <w:r>
        <w:t xml:space="preserve">,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AF50BC" w:rsidRDefault="00AF50BC" w:rsidP="00AF50BC">
      <w:pPr>
        <w:jc w:val="both"/>
      </w:pPr>
      <w:r>
        <w:rPr>
          <w:b/>
        </w:rPr>
        <w:t xml:space="preserve">    1.10. Механизмы формирования ключевых компетенций.</w:t>
      </w:r>
    </w:p>
    <w:p w:rsidR="00AF50BC" w:rsidRDefault="00AF50BC" w:rsidP="00AF50BC">
      <w:pPr>
        <w:jc w:val="both"/>
        <w:rPr>
          <w:i/>
        </w:rPr>
      </w:pPr>
      <w:r>
        <w:t xml:space="preserve">Примерная программа предусматривает формирование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этом направлении приоритетными являются:</w:t>
      </w:r>
    </w:p>
    <w:p w:rsidR="00AF50BC" w:rsidRDefault="00AF50BC" w:rsidP="00AF50BC">
      <w:pPr>
        <w:jc w:val="both"/>
      </w:pPr>
      <w:r>
        <w:rPr>
          <w:i/>
        </w:rPr>
        <w:t>Формулирование своих мировоззренческих взглядов</w:t>
      </w:r>
    </w:p>
    <w:p w:rsidR="00AF50BC" w:rsidRDefault="00AF50BC" w:rsidP="00AF50BC">
      <w:pPr>
        <w:jc w:val="both"/>
        <w:rPr>
          <w:i/>
        </w:rPr>
      </w:pPr>
      <w:r>
        <w:t>Определение собственного отношения к явлениям современной жизни, отстаивания своей гражданской позиции;</w:t>
      </w:r>
    </w:p>
    <w:p w:rsidR="00AF50BC" w:rsidRDefault="00AF50BC" w:rsidP="00AF50BC">
      <w:pPr>
        <w:jc w:val="both"/>
      </w:pPr>
      <w:r>
        <w:rPr>
          <w:i/>
        </w:rPr>
        <w:t>Оценивание и корректировка своей деятельности в окружающей среде.</w:t>
      </w:r>
    </w:p>
    <w:p w:rsidR="00AF50BC" w:rsidRDefault="00AF50BC" w:rsidP="00AF50BC">
      <w:pPr>
        <w:jc w:val="both"/>
        <w:rPr>
          <w:i/>
        </w:rPr>
      </w:pPr>
      <w:r>
        <w:t>Выполнение в практической деятельности и повседневной жизни экологических требований</w:t>
      </w:r>
    </w:p>
    <w:p w:rsidR="00AF50BC" w:rsidRDefault="00AF50BC" w:rsidP="00AF50BC">
      <w:pPr>
        <w:jc w:val="both"/>
      </w:pPr>
      <w:r>
        <w:rPr>
          <w:i/>
        </w:rPr>
        <w:t>Коммуникативные умения.</w:t>
      </w:r>
    </w:p>
    <w:p w:rsidR="00AF50BC" w:rsidRDefault="00AF50BC" w:rsidP="00AF50BC">
      <w:pPr>
        <w:jc w:val="both"/>
        <w:rPr>
          <w:i/>
        </w:rPr>
      </w:pPr>
      <w:r>
        <w:t>Подготовка кратких сообщений с использованием естественнонаучной лексики и иллюстраций; корректное ведение учебного диалога при работе в малой группе сотрудничества</w:t>
      </w:r>
    </w:p>
    <w:p w:rsidR="00AF50BC" w:rsidRDefault="00AF50BC" w:rsidP="00AF50BC">
      <w:pPr>
        <w:jc w:val="both"/>
      </w:pPr>
      <w:r>
        <w:rPr>
          <w:i/>
        </w:rPr>
        <w:t>Способы самоорганизации учебной деятельности</w:t>
      </w:r>
      <w:r>
        <w:t>.</w:t>
      </w:r>
    </w:p>
    <w:p w:rsidR="00AF50BC" w:rsidRDefault="00AF50BC" w:rsidP="00AF50BC">
      <w:pPr>
        <w:jc w:val="both"/>
        <w:rPr>
          <w:b/>
        </w:rPr>
      </w:pPr>
      <w:r>
        <w:t>Оценка собственного вклада в деятельность группы; самооценка уровня личных учебных достижений.</w:t>
      </w:r>
    </w:p>
    <w:p w:rsidR="00AF50BC" w:rsidRDefault="00AF50BC" w:rsidP="00AF50BC">
      <w:pPr>
        <w:jc w:val="both"/>
      </w:pPr>
      <w:r>
        <w:rPr>
          <w:b/>
        </w:rPr>
        <w:t xml:space="preserve">     1.11. Виды и формы контроля.</w:t>
      </w:r>
    </w:p>
    <w:p w:rsidR="00AF50BC" w:rsidRDefault="00AF50BC" w:rsidP="00AF50BC">
      <w:pPr>
        <w:jc w:val="both"/>
      </w:pPr>
      <w:r>
        <w:t xml:space="preserve">     Согласно уставу гимназии и локальному акту образовательного учреждения основными </w:t>
      </w:r>
      <w:r>
        <w:rPr>
          <w:b/>
        </w:rPr>
        <w:t>видами контроля</w:t>
      </w:r>
      <w:r>
        <w:t xml:space="preserve"> считать </w:t>
      </w:r>
      <w:r>
        <w:rPr>
          <w:i/>
        </w:rPr>
        <w:t>текущий</w:t>
      </w:r>
      <w:r>
        <w:t xml:space="preserve"> (на каждом уроке), </w:t>
      </w:r>
      <w:r>
        <w:rPr>
          <w:i/>
        </w:rPr>
        <w:t>тематический</w:t>
      </w:r>
      <w:r>
        <w:t xml:space="preserve"> (осуществляется в период изучения той или иной темы), </w:t>
      </w:r>
      <w:r>
        <w:rPr>
          <w:i/>
        </w:rPr>
        <w:t>промежуточный</w:t>
      </w:r>
      <w:r>
        <w:t xml:space="preserve"> (ограничивается рамками четверти, полугодия), </w:t>
      </w:r>
      <w:r>
        <w:rPr>
          <w:i/>
        </w:rPr>
        <w:t>итоговый</w:t>
      </w:r>
      <w:r>
        <w:t xml:space="preserve"> (в конце года). </w:t>
      </w:r>
      <w:r>
        <w:rPr>
          <w:b/>
        </w:rPr>
        <w:t>Формами контроля</w:t>
      </w:r>
      <w:r>
        <w:t xml:space="preserve"> может быть:</w:t>
      </w:r>
    </w:p>
    <w:p w:rsidR="00AF50BC" w:rsidRDefault="00AF50BC" w:rsidP="00AF50BC">
      <w:pPr>
        <w:pStyle w:val="a3"/>
        <w:numPr>
          <w:ilvl w:val="0"/>
          <w:numId w:val="8"/>
        </w:numPr>
        <w:jc w:val="both"/>
      </w:pPr>
      <w:r>
        <w:t xml:space="preserve">зачет, </w:t>
      </w:r>
    </w:p>
    <w:p w:rsidR="00AF50BC" w:rsidRDefault="00AF50BC" w:rsidP="00AF50BC">
      <w:pPr>
        <w:pStyle w:val="a3"/>
        <w:numPr>
          <w:ilvl w:val="0"/>
          <w:numId w:val="8"/>
        </w:numPr>
        <w:jc w:val="both"/>
      </w:pPr>
      <w:r>
        <w:t xml:space="preserve">практическая работа, </w:t>
      </w:r>
    </w:p>
    <w:p w:rsidR="00AF50BC" w:rsidRDefault="00AF50BC" w:rsidP="00AF50BC">
      <w:pPr>
        <w:pStyle w:val="a3"/>
        <w:numPr>
          <w:ilvl w:val="0"/>
          <w:numId w:val="8"/>
        </w:numPr>
        <w:jc w:val="both"/>
      </w:pPr>
      <w:r>
        <w:t>тест.</w:t>
      </w:r>
    </w:p>
    <w:p w:rsidR="00AF50BC" w:rsidRDefault="00AF50BC" w:rsidP="00AF50BC">
      <w:pPr>
        <w:pStyle w:val="a3"/>
        <w:numPr>
          <w:ilvl w:val="0"/>
          <w:numId w:val="8"/>
        </w:numPr>
        <w:jc w:val="both"/>
      </w:pPr>
      <w:r>
        <w:t>контрольная работа,</w:t>
      </w:r>
    </w:p>
    <w:p w:rsidR="00AF50BC" w:rsidRPr="0040496D" w:rsidRDefault="00AF50BC" w:rsidP="00AF50BC">
      <w:pPr>
        <w:pStyle w:val="a3"/>
        <w:numPr>
          <w:ilvl w:val="0"/>
          <w:numId w:val="8"/>
        </w:numPr>
        <w:jc w:val="both"/>
        <w:rPr>
          <w:b/>
        </w:rPr>
      </w:pPr>
      <w:r>
        <w:t>доклады, рефераты, сообщения.</w:t>
      </w:r>
    </w:p>
    <w:p w:rsidR="00AF50BC" w:rsidRDefault="00AF50BC" w:rsidP="00AF50BC">
      <w:pPr>
        <w:jc w:val="both"/>
        <w:rPr>
          <w:b/>
        </w:rPr>
      </w:pPr>
    </w:p>
    <w:p w:rsidR="00AF50BC" w:rsidRPr="00AF50BC" w:rsidRDefault="00AF50BC" w:rsidP="00AF50BC">
      <w:pPr>
        <w:jc w:val="both"/>
        <w:rPr>
          <w:b/>
          <w:i/>
          <w:sz w:val="24"/>
          <w:szCs w:val="24"/>
        </w:rPr>
      </w:pPr>
      <w:r w:rsidRPr="00AF50BC">
        <w:rPr>
          <w:b/>
          <w:sz w:val="24"/>
          <w:szCs w:val="24"/>
        </w:rPr>
        <w:t xml:space="preserve">   2. Планируемые результаты освоения рабочей программы по географии 10 класс.</w:t>
      </w:r>
    </w:p>
    <w:p w:rsidR="00AF50BC" w:rsidRDefault="00AF50BC" w:rsidP="00AF50BC">
      <w:pPr>
        <w:ind w:firstLine="709"/>
        <w:jc w:val="center"/>
        <w:rPr>
          <w:b/>
          <w:i/>
        </w:rPr>
      </w:pPr>
    </w:p>
    <w:p w:rsidR="00AF50BC" w:rsidRDefault="00AF50BC" w:rsidP="00AF50BC">
      <w:pPr>
        <w:ind w:firstLine="709"/>
        <w:jc w:val="center"/>
      </w:pPr>
      <w:r>
        <w:rPr>
          <w:b/>
          <w:i/>
        </w:rPr>
        <w:t>Знать/понимать: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 xml:space="preserve">основные географические понятия и термины: экономическая и социальная география, метод, географическая среда, природно-ресурсный потенциал, экологическая емкость, лесистость, </w:t>
      </w:r>
      <w:proofErr w:type="spellStart"/>
      <w:r>
        <w:t>марикультура</w:t>
      </w:r>
      <w:proofErr w:type="spellEnd"/>
      <w:r>
        <w:t xml:space="preserve">, глобальные проблемы человечества, воспроизводство населения, демографический взрыв, теория демографического перехода, демографическая политика, депопуляция, нация, народ, народность, дискриминация, экономически активное население, демографическая нагрузка, урбанизация, </w:t>
      </w:r>
      <w:proofErr w:type="spellStart"/>
      <w:r>
        <w:t>субурбанизация</w:t>
      </w:r>
      <w:proofErr w:type="spellEnd"/>
      <w:r>
        <w:t>, агломерация, мегаполис, миграции населения, уровень жизни, мировое хозяйство, международная хозяйственная специализация, международное географическое разделение труда (МГРТ), научно-техническая революция (НТР), «зеленая революция», монокультура, политическая карта, страна, государство, унитарное государство, федеративное государство, монархия, республика, валовый внутренний продукт, политическая география, геополитика, внешнеторговый оборот;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традиционные и новые методы географических исследований: сравнительный, описательный, картографический, исторический, математический, метод географического моделирования (МГМ), геоинформационные системы (ГИС) и др.;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особенности размещения минеральных ресурсов и их главные месторождения, а также особенности размещения и территориальные сочетания земельных, лесных, рекреационных, ресурсов Мирового океана;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численность и динамику изменения населения мира, отдельных регионов и стран, их этногеографическую специфику, наиболее крупные языковые семьи и народы мира, ареалы их распространения;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основные направления внешних и внутренних миграций;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проблемы современной урбанизации;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географические особенности отраслевой и территориальной структуры мирового хозяйства, размещение его основных отраслей, традиционные, новые и новейшие отрасли промышленности;</w:t>
      </w:r>
    </w:p>
    <w:p w:rsidR="00AF50BC" w:rsidRDefault="00AF50BC" w:rsidP="00AF50B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</w:pPr>
      <w:r>
        <w:t>географические аспекты глобальных проблем человечества.</w:t>
      </w:r>
    </w:p>
    <w:p w:rsidR="00AF50BC" w:rsidRDefault="00AF50BC" w:rsidP="00AF50BC">
      <w:pPr>
        <w:jc w:val="both"/>
      </w:pPr>
    </w:p>
    <w:p w:rsidR="00AF50BC" w:rsidRDefault="00AF50BC" w:rsidP="00AF50BC">
      <w:pPr>
        <w:ind w:firstLine="709"/>
        <w:jc w:val="center"/>
        <w:rPr>
          <w:b/>
          <w:i/>
        </w:rPr>
      </w:pPr>
    </w:p>
    <w:p w:rsidR="00AF50BC" w:rsidRDefault="00AF50BC" w:rsidP="00AF50BC">
      <w:pPr>
        <w:ind w:firstLine="709"/>
        <w:jc w:val="center"/>
      </w:pPr>
      <w:r>
        <w:rPr>
          <w:b/>
          <w:i/>
        </w:rPr>
        <w:t>Уметь:</w:t>
      </w:r>
    </w:p>
    <w:p w:rsidR="00AF50BC" w:rsidRDefault="00AF50BC" w:rsidP="00AF50B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contextualSpacing w:val="0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AF50BC" w:rsidRDefault="00AF50BC" w:rsidP="00AF50B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contextualSpacing w:val="0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регионов и стран, их демографическую ситуацию, уровни урбанизации, и территориальной концентрации, населения и производства, степень природных, антропогенных и техногенных изменений отдельных территорий;</w:t>
      </w:r>
    </w:p>
    <w:p w:rsidR="00AF50BC" w:rsidRDefault="00AF50BC" w:rsidP="00AF50B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contextualSpacing w:val="0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AF50BC" w:rsidRDefault="00AF50BC" w:rsidP="00AF50B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contextualSpacing w:val="0"/>
        <w:jc w:val="both"/>
      </w:pPr>
      <w:r>
        <w:t>описывать мировые экономические связи, причины экономической интеграции стран мира, роль транснациональных компаний и банков;</w:t>
      </w:r>
    </w:p>
    <w:p w:rsidR="00AF50BC" w:rsidRDefault="00AF50BC" w:rsidP="00AF50B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contextualSpacing w:val="0"/>
        <w:jc w:val="both"/>
        <w:rPr>
          <w:b/>
          <w:i/>
        </w:rPr>
      </w:pPr>
      <w:r>
        <w:t>составлять географические карты различной тематики для составления географических характеристик населения, отраслей мирового хозяйства регионов и стран мира.</w:t>
      </w:r>
    </w:p>
    <w:p w:rsidR="00AF50BC" w:rsidRDefault="00AF50BC" w:rsidP="00AF50BC">
      <w:pPr>
        <w:ind w:firstLine="709"/>
        <w:jc w:val="center"/>
        <w:rPr>
          <w:b/>
          <w:i/>
        </w:rPr>
      </w:pPr>
    </w:p>
    <w:p w:rsidR="00AF50BC" w:rsidRDefault="00AF50BC" w:rsidP="00AF50BC">
      <w:pPr>
        <w:ind w:firstLine="709"/>
        <w:jc w:val="center"/>
        <w:rPr>
          <w:b/>
          <w:i/>
        </w:rPr>
      </w:pPr>
    </w:p>
    <w:p w:rsidR="00AF50BC" w:rsidRPr="00CB6CCD" w:rsidRDefault="00AF50BC" w:rsidP="00AF50BC">
      <w:pPr>
        <w:ind w:firstLine="709"/>
        <w:jc w:val="center"/>
        <w:rPr>
          <w:bCs/>
          <w:iCs/>
          <w:sz w:val="24"/>
          <w:szCs w:val="24"/>
        </w:rPr>
      </w:pPr>
      <w:r w:rsidRPr="00CB6CCD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F50BC" w:rsidRPr="00CB6CCD" w:rsidRDefault="00AF50BC" w:rsidP="00AF50B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98"/>
        <w:contextualSpacing w:val="0"/>
        <w:jc w:val="both"/>
        <w:rPr>
          <w:bCs/>
          <w:iCs/>
          <w:sz w:val="24"/>
          <w:szCs w:val="24"/>
        </w:rPr>
      </w:pPr>
      <w:r w:rsidRPr="00CB6CCD">
        <w:rPr>
          <w:bCs/>
          <w:iCs/>
          <w:sz w:val="24"/>
          <w:szCs w:val="24"/>
        </w:rPr>
        <w:lastRenderedPageBreak/>
        <w:t>для объяснения влияния природных и социально-экономических факторов на особенности размещения населения Земли; направления современных миграций населения; размещения основных промышленных и сельскохозяйственных районов 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AF50BC" w:rsidRPr="00CB6CCD" w:rsidRDefault="00AF50BC" w:rsidP="00AF50B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98"/>
        <w:contextualSpacing w:val="0"/>
        <w:jc w:val="both"/>
        <w:rPr>
          <w:bCs/>
          <w:iCs/>
          <w:sz w:val="24"/>
          <w:szCs w:val="24"/>
        </w:rPr>
      </w:pPr>
      <w:r w:rsidRPr="00CB6CCD">
        <w:rPr>
          <w:bCs/>
          <w:iCs/>
          <w:sz w:val="24"/>
          <w:szCs w:val="24"/>
        </w:rPr>
        <w:t>для прогнозирования роста народонаселения Земли в целом; тенденций изменения возрастного и полового состава населения по данным об изменении прироста населения; основных направлений антропогенного воздействия на природную среду в современном мире;</w:t>
      </w:r>
    </w:p>
    <w:p w:rsidR="00AF50BC" w:rsidRPr="00CB6CCD" w:rsidRDefault="00AF50BC" w:rsidP="00AF50B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98"/>
        <w:contextualSpacing w:val="0"/>
        <w:jc w:val="both"/>
        <w:rPr>
          <w:b/>
          <w:sz w:val="24"/>
          <w:szCs w:val="24"/>
        </w:rPr>
      </w:pPr>
      <w:r w:rsidRPr="00CB6CCD">
        <w:rPr>
          <w:bCs/>
          <w:iCs/>
          <w:sz w:val="24"/>
          <w:szCs w:val="24"/>
        </w:rPr>
        <w:t>для нахождения географической информации (включая карты, статистические данные, информационные системы и ресурсы Интернета) в целях правильной оценки важнейших социально-экономических событий и международной жизни, тенденции их возможного развития.</w:t>
      </w:r>
    </w:p>
    <w:p w:rsidR="00AF50BC" w:rsidRDefault="00AF50BC" w:rsidP="00AF50BC">
      <w:pPr>
        <w:ind w:left="360"/>
        <w:jc w:val="center"/>
        <w:rPr>
          <w:b/>
        </w:rPr>
      </w:pPr>
    </w:p>
    <w:p w:rsidR="00AF50BC" w:rsidRDefault="00AF50BC" w:rsidP="00AF50BC">
      <w:pPr>
        <w:ind w:left="360"/>
        <w:jc w:val="center"/>
        <w:rPr>
          <w:b/>
        </w:rPr>
      </w:pPr>
    </w:p>
    <w:p w:rsidR="00AF50BC" w:rsidRDefault="00AF50BC" w:rsidP="00AF50BC">
      <w:pPr>
        <w:ind w:left="360"/>
        <w:jc w:val="center"/>
        <w:rPr>
          <w:b/>
        </w:rPr>
      </w:pPr>
    </w:p>
    <w:p w:rsidR="00AF50BC" w:rsidRPr="00AF50BC" w:rsidRDefault="00AF50BC" w:rsidP="00AF50BC">
      <w:pPr>
        <w:jc w:val="center"/>
        <w:rPr>
          <w:b/>
          <w:sz w:val="28"/>
          <w:szCs w:val="28"/>
        </w:rPr>
      </w:pPr>
    </w:p>
    <w:sectPr w:rsidR="00AF50BC" w:rsidRPr="00AF50BC" w:rsidSect="00F4792A">
      <w:pgSz w:w="11906" w:h="16838"/>
      <w:pgMar w:top="1134" w:right="425" w:bottom="99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b w:val="0"/>
        <w:bCs w:val="0"/>
        <w:lang w:val="ru-RU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 w:val="0"/>
        <w:bCs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b w:val="0"/>
        <w:bCs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b w:val="0"/>
        <w:bCs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b w:val="0"/>
        <w:bCs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5700"/>
        </w:tabs>
        <w:ind w:left="5700" w:hanging="1440"/>
      </w:pPr>
      <w:rPr>
        <w:b w:val="0"/>
        <w:bCs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b w:val="0"/>
        <w:bCs w:val="0"/>
        <w:lang w:val="ru-RU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03E17E5E"/>
    <w:multiLevelType w:val="hybridMultilevel"/>
    <w:tmpl w:val="C16285C4"/>
    <w:lvl w:ilvl="0" w:tplc="37FC06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4086"/>
    <w:multiLevelType w:val="hybridMultilevel"/>
    <w:tmpl w:val="1D48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F1E"/>
    <w:multiLevelType w:val="hybridMultilevel"/>
    <w:tmpl w:val="653E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3457D"/>
    <w:multiLevelType w:val="hybridMultilevel"/>
    <w:tmpl w:val="546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50BC"/>
    <w:rsid w:val="000F1722"/>
    <w:rsid w:val="0020586E"/>
    <w:rsid w:val="004B35A5"/>
    <w:rsid w:val="009130C8"/>
    <w:rsid w:val="00AF50BC"/>
    <w:rsid w:val="00F4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50BC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nhideWhenUsed/>
    <w:rsid w:val="00AF50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F5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о умолчанию"/>
    <w:rsid w:val="00AF50BC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AF50B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50BC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nhideWhenUsed/>
    <w:rsid w:val="00AF50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F5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о умолчанию"/>
    <w:rsid w:val="00AF50BC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AF50B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4</cp:revision>
  <dcterms:created xsi:type="dcterms:W3CDTF">2022-06-23T09:18:00Z</dcterms:created>
  <dcterms:modified xsi:type="dcterms:W3CDTF">2023-01-18T14:34:00Z</dcterms:modified>
</cp:coreProperties>
</file>